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CF" w:rsidRDefault="00C73ECF" w:rsidP="00C7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 МЕСТНОГО САМОУПРАВЛЕНИЯ, УПОЛНОМОЧЕННЫЙ В СФЕРЕ ОБРАЗОВАНИЯ – УПРАВЛЕНИЕ ОБРАЗОВАНИЯ </w:t>
      </w:r>
    </w:p>
    <w:p w:rsidR="00C73ECF" w:rsidRDefault="00C73ECF" w:rsidP="00C7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АЛАПАЕВСК</w:t>
      </w:r>
    </w:p>
    <w:p w:rsidR="00C73ECF" w:rsidRDefault="00C73ECF" w:rsidP="00C7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  <w:t xml:space="preserve">РАСПОРЯЖЕНИЕ </w:t>
      </w:r>
    </w:p>
    <w:p w:rsidR="00C73ECF" w:rsidRDefault="00C73ECF" w:rsidP="00C73ECF">
      <w:pPr>
        <w:autoSpaceDE w:val="0"/>
        <w:autoSpaceDN w:val="0"/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ECF" w:rsidRDefault="00C73ECF" w:rsidP="00C73ECF">
      <w:pPr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25400</wp:posOffset>
                </wp:positionV>
                <wp:extent cx="5955665" cy="68580"/>
                <wp:effectExtent l="19050" t="19050" r="26035" b="4572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5665" cy="68580"/>
                          <a:chOff x="0" y="0"/>
                          <a:chExt cx="9379" cy="10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0"/>
                            <a:ext cx="9360" cy="14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" y="107"/>
                            <a:ext cx="93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0.3pt;margin-top:2pt;width:468.95pt;height:5.4pt;z-index:251659264" coordsize="937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" o:allowincell="f">
                <v:line id="Line 3" o:spid="_x0000_s1027" style="position:absolute;visibility:visible;mso-wrap-style:square" from="0,0" to="93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iRmcUAAADaAAAADwAAAGRycy9kb3ducmV2LnhtbESP3WrCQBSE74W+w3IKvQm68YdS0myk&#10;CkIlUFsVrw/Z0yQ0ezZmVxPfvlsoeDnMzDdMuhxMI67UudqygukkBkFcWF1zqeB42IxfQDiPrLGx&#10;TApu5GCZPYxSTLTt+Yuue1+KAGGXoILK+zaR0hUVGXQT2xIH79t2Bn2QXSl1h32Am0bO4vhZGqw5&#10;LFTY0rqi4md/MQo+L/ls0W8oWp22UX7Ot9HOLz6Uenoc3l5BeBr8PfzfftcK5vB3Jd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iRmcUAAADaAAAADwAAAAAAAAAA&#10;AAAAAAChAgAAZHJzL2Rvd25yZXYueG1sUEsFBgAAAAAEAAQA+QAAAJMDAAAAAA==&#10;" strokeweight="3.5pt"/>
                <v:line id="Line 4" o:spid="_x0000_s1028" style="position:absolute;visibility:visible;mso-wrap-style:square" from="18,107" to="9379,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2QVsEAAADaAAAADwAAAGRycy9kb3ducmV2LnhtbESPX2vCQBDE3wt+h2OFvtWLo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ZBW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73ECF" w:rsidRDefault="00C73ECF" w:rsidP="00C73ECF">
      <w:pPr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EB08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B08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B088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№ 01-10/</w:t>
      </w:r>
      <w:r w:rsidR="00EB088E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</w:p>
    <w:p w:rsidR="00C73ECF" w:rsidRDefault="00C73ECF" w:rsidP="00C73ECF">
      <w:pPr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Алапаевск</w:t>
      </w:r>
    </w:p>
    <w:p w:rsidR="00C73ECF" w:rsidRDefault="00C73ECF" w:rsidP="00C73ECF">
      <w:pPr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формах</w:t>
      </w:r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получения образования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организациях   МО город Алапаевск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общеобразовательные программы</w:t>
      </w:r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начального общего, основного общего, среднего общего </w:t>
      </w:r>
    </w:p>
    <w:p w:rsidR="00C73ECF" w:rsidRDefault="00C73ECF" w:rsidP="00C73ECF">
      <w:pPr>
        <w:tabs>
          <w:tab w:val="left" w:pos="5812"/>
        </w:tabs>
        <w:spacing w:after="0" w:line="240" w:lineRule="auto"/>
        <w:ind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tabs>
          <w:tab w:val="left" w:pos="5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9C3263">
      <w:pPr>
        <w:tabs>
          <w:tab w:val="left" w:pos="5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17 Федерального закона от 29 декабря 2012 г. № 273-ФЗ «Об образовании в Российской Федерации», Приказом </w:t>
      </w:r>
      <w:r w:rsidR="00EB088E">
        <w:rPr>
          <w:rFonts w:ascii="Times New Roman" w:hAnsi="Times New Roman" w:cs="Times New Roman"/>
          <w:sz w:val="28"/>
          <w:szCs w:val="28"/>
        </w:rPr>
        <w:t xml:space="preserve">Министерства просвещения </w:t>
      </w:r>
      <w:r>
        <w:rPr>
          <w:rFonts w:ascii="Times New Roman" w:hAnsi="Times New Roman" w:cs="Times New Roman"/>
          <w:sz w:val="28"/>
          <w:szCs w:val="28"/>
        </w:rPr>
        <w:t>Росси</w:t>
      </w:r>
      <w:r w:rsidR="00EB088E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EB088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.08.20</w:t>
      </w:r>
      <w:r w:rsidR="00EB08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B088E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</w:t>
      </w:r>
      <w:r w:rsidR="00426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Думы муниципального образования город Алапаевск  от 26.06.2014 № 31-НПА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</w:t>
      </w:r>
      <w:r w:rsidR="009C3263">
        <w:rPr>
          <w:rFonts w:ascii="Times New Roman" w:hAnsi="Times New Roman" w:cs="Times New Roman"/>
          <w:sz w:val="28"/>
          <w:szCs w:val="28"/>
        </w:rPr>
        <w:t xml:space="preserve"> и дополнениями</w:t>
      </w:r>
      <w:proofErr w:type="gramStart"/>
      <w:r w:rsidR="009C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>
        <w:rPr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Положения «Об органе местного самоуправления, уполномоченном в сфере образования, - Управлении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в  целях регулирования деятельности муниципальных образовательных организаций, реализующих общеобразовательные программы начального общего, основного общего, среднего общего образования (далее - образовательная организация), по организации образовательного процесса в различных формах получения общего образования гражданами, проживающими на территории муниципального образования  город Алапаевск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3ECF" w:rsidRDefault="00C73ECF" w:rsidP="006639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Положение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формах получения образования в муниципальных образовательных организациях  МО город Алапаевск, реализующих общеобразовательные программы начального общего, основного общего,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образования. (Приложение № 1).</w:t>
      </w:r>
    </w:p>
    <w:p w:rsidR="00663909" w:rsidRDefault="00663909" w:rsidP="00663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Считать утратившим силу распоряжение управления образования от 23.10.2015 № 277. </w:t>
      </w:r>
    </w:p>
    <w:p w:rsidR="00C73ECF" w:rsidRDefault="00663909" w:rsidP="00663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73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данное положение на официальном сайте Управления образования.</w:t>
      </w:r>
    </w:p>
    <w:p w:rsidR="00C73ECF" w:rsidRDefault="00663909" w:rsidP="0066390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3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исполнения настоящего распоряжения оставляю за собой.</w:t>
      </w:r>
    </w:p>
    <w:p w:rsidR="00C73ECF" w:rsidRDefault="00C73ECF" w:rsidP="00C73EC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</w:p>
    <w:p w:rsidR="00C73ECF" w:rsidRDefault="00C73ECF" w:rsidP="00C73E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63" w:rsidRDefault="009C3263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63" w:rsidRDefault="009C3263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63" w:rsidRDefault="009C3263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63" w:rsidRDefault="009C3263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распоряжению</w:t>
      </w: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Управления образования </w:t>
      </w: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Муниципального образования </w:t>
      </w: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город Алапаевск </w:t>
      </w: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от 2</w:t>
      </w:r>
      <w:r w:rsidR="009C32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C32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01-10/2</w:t>
      </w:r>
      <w:r w:rsidR="009C3263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формах получения образования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МО город Алапаевск,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общеобразовательные программы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начального общего, основного общего, среднего общего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 формах получения образования в муниципальных образовательных организациях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 Алапаевск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реализующих общеобразовательные программы начального общего, основного общего, среднего общего образования (далее - Положение), разработано в соответствии с Федеральными законами от 29.12.2012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образовании в Российской Федерации", от 6 октября 2003 года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</w:t>
      </w:r>
      <w:r w:rsidR="009C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r w:rsidR="009C326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  от 28.08.2020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proofErr w:type="gramStart"/>
      <w:r w:rsidR="009C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1.2.Настоящее Положение регулирует деятельность муниципальных образовательных организаций, реализующих общеобразовательные программы начального общего, основного общего, среднего общего образования (далее - образовательная организация), по организации образовательного процесса в различных формах получения общего образования гражданами, проживающими на территории муниципального образования город Алапаевск.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С учетом потребностей и возможностей личности общеобразовательные программы осваиваются в следующих формах: в общеобразовательной организации - в форме очной, очно-заочной, заочной; вне общеобразовательной организации - в форме семейного образования, </w:t>
      </w:r>
      <w:r w:rsidR="009C3263" w:rsidRPr="009C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общее образование может быть получено в форме самообразования</w:t>
      </w:r>
      <w:r w:rsidRPr="009C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интересами и способностями и по согласованию с родителями (законными представителями) несовершеннолетних обучающихся.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сочетание различных форм получения общего образования.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Образовательная организация создает условия для реализации гражданами, проживающими на территории муниципального образования город Алапаевск, гарантированного государством права на получение общего образования.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Образовательная организация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Общие требования к организации образовательного процесса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общего, основного общего и среднего общего образования, обеспечивающими реализацию федерального государственного образовательного стандарта с учетом типа и вида образовательной организации, образовательных потребностей и запросов обучающихся.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освоении основных общеобразовательных программ начального общего, основного общего и среднего общего образования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уставом общеобразовательной организации,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организацию образовательного процесса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избранной форме обучения, а также с нормативными документами, регламентирующими проведение государственной итоговой аттестации, в том числе в форме единого государственного экзамена.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Право выбора формы получения образования и формы обучения принадлежит родителям (законным представителям) обучающегося (с учетом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мнения ребенка) до момента освоения им основной общеобразовательной программы или до достижения возраста 18 лет.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выбора формы получения образования и (или) формы обучения при освоении программы среднего общего образования или при достижении им возраста 18 лет принадлежит исключительно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осваивающие основные общеобразовательные программы в очной, заочной формах или сочетающие данные формы, зачисляются в контингент обучающихся конкретной образовательной организации.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приказе образовательной организации и в личном деле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обучающегося вносятся в классный журнал того класса, в котором он будет числиться.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осваивающие основные общеобразовательные программы в форме семейного образования и самообразования, не относятся к контингенту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Обучающиеся, сочетающие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формы получения образования, включаются в контингент обучающихся конкретного образовательной организации и все данные о них вносятся в классный журнал того класса, в котором они числятся.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Образовательная организация осуществляет индивидуальный учет результатов освоения обучающимися основных общеобразовательных программ начального общего, основного общего и среднего общего образования, а также хранение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Освоение основных общеобразовательных программ основного общего и среднего общего образования в образовательных организациях, имеющих государственную аккредитацию, завершается обязательной государственной итоговой аттестацией обучающихся.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Образовательная организация, имеющая государственную аккредитацию, выдает выпускникам, прошедшим государственную итоговую аттестацию, документ государственного образца о соответствующем уровне общего образования независимо от формы получения образования.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Реализация общеобразовательных программ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 программы реализуются в муниципальных общеобразовательных организациях для обучающихся с ограниченными возможностями здоровья по адаптированным образовательным программам.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 в течение следующего учебного года. Образовательные учреждения обязаны создать условия обучающимся для ликвидации этой задолженности и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своевременностью ее ликвидации.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программу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Перевод обучающегося в следующий класс осуществляется по решению педагогического совета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получения общего образования по очной форме обучения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Получение общего образования по очной форме обучения предполагает обязательное посещение обучающимся учебных занятий по предметам учебного плана, организуемых образовательной организацией.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осваивающим образовательные программы общего образования по очной форме обучения, предоставляются на время обучения учебники и другая литература, имеющаяся в библиотеке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Основой организации образовательного процесса по очной форме обучения является урок.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Организация образовательного процесса по очной форме обучения регламентируется расписанием занятий, которое утверждается директором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Обучающиеся, осваивающие образовательные программы общего образования по очной форме обучения, проходят промежуточную аттестацию. Система оценок при промежуточной аттестации, формы, порядок и периодичность ее проведения определяются образовательной организацией самостоятельно и отражаются в его локальном акте.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на свободное посещение мероприятий, не предусмотренных учебным планом.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получения общего образования по заочной форме обучения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Заочная форма обучения организуется в соответствии с потребностями и возможностями обучающихся в общеобразовательных организациях - по заявлению родителей (законных представителей) несовершеннолетних обучающихся.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обучающихся в образовательной организации по очной форме обучения освоение общеобразовательных программ по отдельным предметам учебного плана может быть организовано в заочной форме.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Основой организации учебной работы по заочной форме обучения являются самостоятельная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групповые или индивидуальные консультации, зачеты (экзамены).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При освоении общеобразовательных программ в заочной форме образовательное учреждение предоставляет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адресные данные учреждения: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телефонов, адрес электронной почты, адрес сайта в Интернете;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учебной работы на четверть (полугодие) или учебный год по каждому предмету учебного плана;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практических и лабораторных работ с рекомендациями по их подготовке;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работы с образцами их оформления;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тем для проведения зачетов;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консультаций, зачетов (экзаменов).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Работающим гражданам, осваивающим общеобразовательные программы в заочной форме и выполняющим учебный план, образовательная организация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справку-вызов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дополнительного отпуска по месту работы. Форма справки-вызова разрабатывается и утверждается образовательной организацией самостоятельно. В первой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справки указывается продолжительность дополнительного отпуска и цель вызова. Во второй части справки содержится подтверждение, в котором отмечаются фактические сроки нахождения обучающегося на экзаменационной сессии. Справка-вызов выдается на бланке образовательного учреждения за подписью директора и регистрируется в специальном журнале.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Порядок, формы и сроки проведения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заочной форме определяются образовательной организацией самостоятельно.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освоения обучающимся общеобразовательных программ по предметам учебного плана может осуществляться в форме зачетов (устных, письменных или комбинированных) по узловым темам учебного курса.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Зачету обязательно должно предшествовать проведение консультации. Результаты зачета и полученная отметка заносится в классный журнал.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отметки обучающемуся, осваивающему общеобразовательные программы в заочной форме, выставляются с учетом результатов выполненных работ и зачетов (экзаменов) по предмету.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Организация получения общего образования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очно-заочной форме обучения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Получение общего образования в очно-заочной форме предполагает сочетание очной формы обучения и самостоятельное изучение обучающимися предметов общеобразовательных программ: начального общего, основного общего, среднего общего образования, с последующей промежуточной и государственной итоговой аттестацией.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Перевод обучающихся на очно-заочную форму обучения осуществляется на основании заявления родителей (законных представителей).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При выборе очно-заочной формы обучения необходимо наличие следующих  документов: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родителей (законных представителей);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родителя (законного представителя) с тем, что в учебное время, в которое обучающийся не посещает уроки, родитель (законный представитель) самостоятельно несет ответственность за жизнь и здоровье обучающегося;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график обучения на полугодие со списком учителей-предметников, осуществляющих консультации и промежуточную аттестацию, с контактными адресами и телефонами.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Получение общего образования в очно-заочной форме реализуется через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индивидуальному учебному плану (далее - ИУП).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ИУП - учебный план, обеспечивающий освоение образовательной программы на основе индивидуализации ее содержания с учетом особенностей и индивидуальных потребностей конкретного обучающегося.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6.6. Организация образовательного процесса на основе ИУП вводится с целью создания условий для увеличения возможностей выбора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моделей своего дальнейшего образования, обеспечения индивидуализации обучения и более полного удовлетворения познавательных потребностей и интересов обучающихся, как правило, на уровне среднего общего образования.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Для организации обучения по ИУП в общеобразовательной организации необходимо наличие следующих условий: кадровых, содержательных, материальных, психологических (готовность старшеклассников к обучению по ИУП).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На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ИУП.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ИУП в полной мере должны соответствовать обязательным требованиям, предъявляемым к учебным планам.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Общая величина недельной образовательной нагрузки (количество учебных занятий) в ИУП не должна расходиться с величиной недельной образовательной нагрузки по соответствующему классу в учебном плане общеобразовательной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6.11. Подготовительный этап завершается определением количества учебных групп (в зависимости от выбора обучающихся), необходимых потребностей в кадрах, их расстановкой.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6.12. На организационном этапе составляется индивидуальное расписание. 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6.13.  На этапе внедрения ИУП образовательной организации с целью осуществления контроля и коррекции выполнения ИУП обучающегося содержание каждого предмета разбивается на учебные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изучение завершается зачетной или контрольной работой.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6.14. Результаты зачетов и контрольных работ фиксируются в документе, форма которого утверждена локальным актом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6.15. На аналитическом этапе результаты работы по внедрению ИУП обсуждаются на заседаниях педагогического совета, научно-методических объединений, родительских собраниях, собраниях обучающихся. С учетом выводов проблемного анализа и результатов обсуждений проводится корректировка процесса организации работы по ИУП и планирование работы на следующий учебный год.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Организация получения общего образования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форме семейного образования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Семейное образование - форма освоения ребенком общеобразовательных программ начального общего, основного общего, среднего общего образования в семье.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дать ребенку образование в семье предоставляется родителям (законным представителям) обучающегося (с учетом мнения ребенка) до момента освоения им основной общеобразовательной программы или до достижения возраста 18 лет. Родители (законные представители) обучающегося информируют в письменной форме Управление образования, о выборе семейной формы обучения своего ребенка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выборе формы получения образования в форме семейного образования (приложение № 1).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выбора формы получения образования в форме семейного образования принадлежит обучающемуся при освоении программы среднего общего образования или при достижении им возраста 18 лет, о чем обучающийся информирует в письменной форме Управление образования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выборе формы получения образования в форме семейного образования и определении формы образования и формы обучения (приложение № 2).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 осуществления семейного образования родители (законные представители) могут: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преподавателя самостоятельно;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за помощью в образовательное учреждение;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самостоятельно.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Перейти на семейную форму получения образования обучающиеся могут на любой ступени общего образования - начального общего, основного общего, среднего общего образования. Перевод оформляется приказом директора образовательной организации по заявлению родителей (законных представителей).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Обучающиеся, получающие общее образование в семье, вправе на любом этапе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решению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продолжить обучение в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 форме семейного образования вправе пройти промежуточную и государственную итоговую аттестацию в образовательной организации, осуществляющей образовательную деятельность по соответствующей  имеющей государственную аккредитацию образовательной программе.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в форме семейного образования, не имеющие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организации, осуществляющем образовательную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по соответствующей имеющей государственную аккредитацию образовательной программе,  бесплатно.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Экстернами являются лица, зачисленные в образовательное учреждение, осуществляющее образовательную деятельность по имеющим государственную аккредитацию образовательным программам, для прохождения промежуточной и (или) государственной итоговой аттестации.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Основаниями возникновения образовательных отношений между экстерном и образовательной организацией являются: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о прохождении промежуточной и (или) государственной итоговой аттестации (приложение № 3);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распорядительный акт образовательной организации о приеме лица для прохождения промежуточной и (или) государственной итоговой аттестации.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документов, подтверждающих уровень подготовки экстерна, образовательная организация самостоятельно устанавливает образовательный уровень заявителя в порядке, определенном уставом и (или) локальным актом данной 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Сроки подачи заявления о прохождении промежуточной аттестации в качестве экстерна, порядок и формы проведения промежуточной аттестации определяются образовательной организацией самостоятельно и организуются по предметам инвариантной части учебного плана (кроме предметов образовательных областей "Искусство", "Физическая культура", "Технология", если эти предметы не являются профильными в данной образовательной организации, классе). Количество экзаменов при промежуточной аттестации экстернов не должно быть более двенадцати в год.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Если несовершеннолетний экстерн не прошел промежуточную аттестацию, то он вправе продолжить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очной форме в установленном порядке.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Заявление о прохождении государственной итоговой аттестации в качестве экстерна подается не позднее трех месяцев до ее начала.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Экстернам, прошедшим государственную итоговую аттестацию, выдается аттестат об основном общем или среднем общем образовании государственного образца без пометки "Экстернат" и фиксируется в книге выдачи аттестатов общеобразовательной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стандартами. Порядок, формы и сроки проведения промежуточной аттестации обучающегося определяются образовательной организацией самостоятельно, оформляются локальным актом образовательной организации, доступным для беспрепятственного ознакомления на сайте образовательной организации в сети Интернет, и доводятся до сведения его родителей (законных представителей) под роспись. Результаты промежуточной аттестации оформляются соответствующим протоколом.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7.13. Обучающимся, прошедшим промежуточную аттестацию и не проходившим государственную итоговую аттестацию, выдается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промежуточной аттестации установленной формы (приложение № 4).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прохождении государственной итоговой аттестации подается не позднее,  чем за три месяца до ее начала.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Перевод обучающегося в следующий класс осуществляется по решению педагогического совета общеобразовательной организации.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Организация получения общего</w:t>
      </w: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в форме самообразования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Освоение образовательных программ в форме самообразования предполагает самостоятельное изучение общеобразовательных программ среднего общего образования с последующей промежуточной и государственной итоговой аттестацией.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промежуточной и государственной итоговой аттестации осуществляется в общеобразовательной организации, имеющей государственную аккредитацию.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общеобразовательной организации, осваивающие образовательные программы среднего общего образования в очной форме, имеют право осваивать общеобразовательные программы по отдельным предметам в форме самообразования и пройти по ним промежуточную и государственную итоговую аттестацию в этой же организации.</w:t>
      </w:r>
      <w:proofErr w:type="gramEnd"/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Перевод на получение образования в форме самообразования оформляется приказом руководителя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заявлению обучающегося с согласия родителей (законных представителей) обучающегося.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Обучающиеся, осваивающие общеобразовательные программы в форме самообразования, вправе на любом этапе продолжить обучение в образовательной организации. Данное решение оформляется приказом руководителя образовательной организации на основании заявления обучающегося.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Проведение промежуточной аттестации обучающегося, осваивающего общеобразовательные программы в форме самообразования, осуществляется в соответствии с федеральными государственными образовательными стандартами. Порядок, формы и сроки проведения промежуточной аттестации обучающегося определяются образовательной организацией самостоятельно, оформляются приказом руководителя образовательной организации и доводятся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под роспись. Результаты промежуточной аттестации оформляются соответствующим протоколом.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Обучающиеся, указанные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8.2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сочетающие очную форму получения общего образования и самообразование и не прошедшие промежуточную аттестацию по предметам, изучаемым ими в форме самообразования, продолжают осваивать общеобразовательные программы в очной форме в установленном порядке.</w:t>
      </w:r>
    </w:p>
    <w:p w:rsidR="00C73ECF" w:rsidRDefault="00C73ECF" w:rsidP="00C73EC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Приложение № 1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к Положению 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ОБРАЗЕЦ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(для родителей детей, не завершивших основное общее образование)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название органа управления образования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Адрес: 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Ф.И.О. родител</w:t>
      </w:r>
      <w:r w:rsidR="009E437C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несовершеннолетнего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&lt;1&gt;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________________________________________</w:t>
      </w:r>
    </w:p>
    <w:p w:rsidR="009E437C" w:rsidRDefault="009E437C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Ф.И.О. ребенка  _____________ (... г.р.)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место проживания: 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ВЫБОРЕ  ПОЛУЧЕНИЯ ОБРАЗОВАНИЯ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ФОРМЕ СЕМЕЙНОГО ОБРАЗОВАНИЯ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Настоящим  в  соответствии  с  требованиями  ст.  63 ч. 5  Федерального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 от  29.12.2012  №  273-ФЗ  "Об образовании  в Российской Федерации"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информирую,  что  на  основании  ст. 17 ч. 1 и 3, ст. 44 ч. 3 пункты 1 и 3, ст. 63 ч. 4  указанного  Федерального закона нами как родителями (законными</w:t>
      </w:r>
      <w:proofErr w:type="gramEnd"/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представителями) несовершеннолетнего ребенка _____________________________________________________________________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Ф.И.О. ребенка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E9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9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9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E9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9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 выбрана для него (нее) форма получения общего  образования  в  форме семейного образования. Решение о выборе формы образования и формы обучения принято с учетом мнения ребенка.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  получении   настоящего   уведомления  прошу  информировать  меня  в письменной форме по вышеуказанному адресу.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Дата: 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Подпись: _________________ (Ф.И.О.)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--------------------------------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&lt;1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ля  опекунов  и  попечителей - вместо "родителя" пишем "законного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представителя".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</w:t>
      </w:r>
    </w:p>
    <w:p w:rsidR="00C73ECF" w:rsidRDefault="00C73ECF" w:rsidP="00C73E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к Положению 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ОБРАЗЕЦ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(для родителей детей, не завершивших основное общее образование)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В 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название органа управления образования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Адрес: 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Ф.И.О. родителя, родителя несовершеннолетнего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&lt;2&gt;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Ф.И.О. ребенка    __________________________ (... г.р.)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место проживания: 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УВЕДОМЛЕНИЕ О ВЫБОРЕ  ПОЛУЧЕНИЯ ОБРАЗОВАНИЯ В ФОРМЕ СЕМЕЙНОГО ОБРАЗОВАНИЯ И ОПРЕДЕЛЕНИИ ФОРМЫ ОБРАЗОВАНИЯ И ФОРМЫ ОБУЧЕНИЯ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Настоящим  я, _________________________________________________________,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Ф.И.О. родителя (законного представителя)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ст. 63 ч. 5 Федерального закона от 29.12.2012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273-ФЗ  "Об  образовании  в  Российской  Федерации"  информирую,  что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17 ч. 1 и 3, ст. 63 ч. 4 указанного Федерального закона  нами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 родителями (законными представителями) несовершеннолетнего ребенка ФИО                          (...  г.р.)  определена  для нег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нее) форма получения общего образования в форме семейного образования.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Настоящим я, ______________________________________________ (... г.р.),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Ф.И.О. ребенка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информирую, что на основании ст. 17 ч. 1 и 3, ст. 34 ч. 1 п. 1 Федерального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 от 29.12.2012 № 273-ФЗ "Об образовании в Российской Федерации" мною была  по  согласованию  с  моими  родителями выбрана форма получения общего образования в форме семейного образования.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   получении   настоящего   уведомления  просим  информировать  нас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 форме по вышеуказанному адресу.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Дата: 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 родителя: _______________ (Ф.И.О. родителя)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 ребенка: ________________ (Ф.И.О. ребенка)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--------------------------------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&lt;2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ля  опекунов  и  попечителей - вместо "родителя" пишем "законного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представителя".</w:t>
      </w: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C73ECF" w:rsidRDefault="00C73ECF" w:rsidP="00C73EC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Приложение № 3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к Положению 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ОБРАЗЕЦ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Руководителю 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наименование образовательного учреждения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_____________________________________                                                        Ф.И.О. руководителя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Адрес: 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Ф.И.О. родителя несовершеннолетнего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&lt;3&gt;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Ф.И.О. ребенка _____________________ (... г.р.)  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место проживания:        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__.__.____  г.  в соответствии с положениями ст. 17 ч. 1 и 3, ст. 44 ч.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 пункты 1 и 3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&lt;4&gt;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 63 ч. 4 Федерального закона от 29.12.2012  № 273-ФЗ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"Об  образовании  в  Российской  Федерации"  для нашего несовершеннолетнего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 _____________________________________________________ (... г.р.)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Ф.И.О. ребенка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   выбрана   форма  получения  общего  образования  в  форме  семейного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образования.  В  соответствующий  орган  управления  образования направлено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 о  данном  выборе  в  соответствии с требованиями ст.  63 ч. 5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 Федерального закона.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 связи  с  этим на основании ст. 17 ч. 3, ст. 33 ч. 1 п. 9, ст. 34 ч.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 ст. 57 ч. 2 и ч. 3 указанного Федерального закона ПРОШУ: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 зачислить  моего  ребенка  в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руководимую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Вами  общеобразовательную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организацию   в   качестве   экстерна   для   прохождения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итоговой аттестации, издав соответствующий распорядительный акт;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 организовать  аттестацию  моего  ребенка  экстерном в соответствии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действующими нормативными правовыми актами в области образования.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 __.__.______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Подпись: _________________ (Ф.И.О. родителя)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--------------------------------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&lt;3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ля  опекунов  и  попечителей - вместо "родителя" пишем "законного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представителя".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&lt;4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случае  ребенка,  получающего среднее общее образование, вместо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"ст. 44 ч. 3 пункты 1 и 3" пишем "ст.  34  ч. 1 п. 1".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C73ECF" w:rsidRDefault="00C73ECF" w:rsidP="00C73E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C73ECF" w:rsidRDefault="00C73ECF" w:rsidP="00C7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к Положению 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ОБРАЗЕЦ</w:t>
      </w:r>
    </w:p>
    <w:p w:rsidR="00C73ECF" w:rsidRDefault="00C73ECF" w:rsidP="00C73ECF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Справка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 промежуточной аттестации в общеобразовательном учреждении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_____________________________________________________________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Ф.И.О. прошедшего промежуточную аттестацию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________________________________________________________________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полное наименование образовательного учреждения 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в соответствии с Уставом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____________________________________________________________________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юридический адрес образовательного учреждения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_______________________ учебном году пройдена промежуточная аттестация: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006"/>
        <w:gridCol w:w="3748"/>
        <w:gridCol w:w="2265"/>
      </w:tblGrid>
      <w:tr w:rsidR="00C73ECF" w:rsidTr="00C73EC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учебных предметов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Полугодие, класс, полный курс предмета (указать)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(расшифровка)</w:t>
            </w:r>
          </w:p>
        </w:tc>
      </w:tr>
      <w:tr w:rsidR="00C73ECF" w:rsidTr="00C73EC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C73ECF" w:rsidTr="00C73EC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3ECF" w:rsidRDefault="00C73EC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</w:tbl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           ____________________ в ____ класс 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(Ф.И.О.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           (продолжит обучение, переведен)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общеобразовательной организации             _________________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(Ф.И.О.)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73ECF" w:rsidRDefault="00C73ECF" w:rsidP="00C73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</w:t>
      </w:r>
    </w:p>
    <w:p w:rsidR="00C73ECF" w:rsidRDefault="00C73ECF" w:rsidP="00C73EC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3ECF" w:rsidRDefault="00C73ECF" w:rsidP="00C73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6CD" w:rsidRDefault="006C46CD"/>
    <w:sectPr w:rsidR="006C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5033"/>
    <w:multiLevelType w:val="hybridMultilevel"/>
    <w:tmpl w:val="9F224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CF"/>
    <w:rsid w:val="000E338E"/>
    <w:rsid w:val="004269B1"/>
    <w:rsid w:val="00663909"/>
    <w:rsid w:val="006C46CD"/>
    <w:rsid w:val="009C3263"/>
    <w:rsid w:val="009E437C"/>
    <w:rsid w:val="00C73ECF"/>
    <w:rsid w:val="00C92727"/>
    <w:rsid w:val="00E92480"/>
    <w:rsid w:val="00E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63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63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5380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9</cp:revision>
  <cp:lastPrinted>2022-07-11T07:01:00Z</cp:lastPrinted>
  <dcterms:created xsi:type="dcterms:W3CDTF">2021-03-26T06:51:00Z</dcterms:created>
  <dcterms:modified xsi:type="dcterms:W3CDTF">2022-07-11T07:04:00Z</dcterms:modified>
</cp:coreProperties>
</file>